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Name: ___________________________</w:t>
        <w:tab/>
        <w:tab/>
        <w:tab/>
        <w:tab/>
        <w:tab/>
        <w:tab/>
        <w:tab/>
        <w:t xml:space="preserve">Date: 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Gentium Basic" w:cs="Gentium Basic" w:eastAsia="Gentium Basic" w:hAnsi="Gentium Basic"/>
          <w:b w:val="1"/>
          <w:sz w:val="26"/>
          <w:szCs w:val="26"/>
          <w:u w:val="single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sz w:val="26"/>
          <w:szCs w:val="26"/>
          <w:u w:val="single"/>
          <w:rtl w:val="0"/>
        </w:rPr>
        <w:t xml:space="preserve">Cell Observation Laboratory #1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hanging="720"/>
        <w:contextualSpacing w:val="1"/>
        <w:rPr>
          <w:rFonts w:ascii="Gentium Basic" w:cs="Gentium Basic" w:eastAsia="Gentium Basic" w:hAnsi="Gentium Basic"/>
          <w:b w:val="1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sz w:val="22"/>
          <w:szCs w:val="22"/>
          <w:rtl w:val="0"/>
        </w:rPr>
        <w:t xml:space="preserve">Pre- Laboratory Questions</w:t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type of organism is an onion?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firstLine="0"/>
        <w:contextualSpacing w:val="0"/>
        <w:rPr>
          <w:rFonts w:ascii="Gentium Basic" w:cs="Gentium Basic" w:eastAsia="Gentium Basic" w:hAnsi="Gentium Basic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type of an organism is a human?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differences might you expect to see in a plant cell versus an animal cell?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hanging="720"/>
        <w:contextualSpacing w:val="1"/>
        <w:rPr>
          <w:rFonts w:ascii="Gentium Basic" w:cs="Gentium Basic" w:eastAsia="Gentium Basic" w:hAnsi="Gentium Basic"/>
          <w:b w:val="1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sz w:val="22"/>
          <w:szCs w:val="22"/>
          <w:rtl w:val="0"/>
        </w:rPr>
        <w:t xml:space="preserve">Procedure</w:t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Obtain two specimens from your teacher.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Examine these cells under low, medium and high power.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If you were given a bottle of iodine, lift up the cover slip on your wet mount specimen and add 1-2 drops of iodine stain.  Observe again under medium and high power.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Draw both types of cells below under the power of your choice (wherever you can see them best).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sz w:val="22"/>
          <w:szCs w:val="22"/>
          <w:u w:val="single"/>
          <w:rtl w:val="0"/>
        </w:rPr>
        <w:t xml:space="preserve">LABEL</w:t>
      </w: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 any structures you can observe (ex: cell wall, cell membrane, cytoplasm, nucleus, etc…)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889000</wp:posOffset>
                </wp:positionH>
                <wp:positionV relativeFrom="paragraph">
                  <wp:posOffset>190500</wp:posOffset>
                </wp:positionV>
                <wp:extent cx="1714500" cy="1663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493512" y="2951325"/>
                          <a:ext cx="1704974" cy="1657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889000</wp:posOffset>
                </wp:positionH>
                <wp:positionV relativeFrom="paragraph">
                  <wp:posOffset>190500</wp:posOffset>
                </wp:positionV>
                <wp:extent cx="1714500" cy="1663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0" cy="1663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4508500</wp:posOffset>
                </wp:positionH>
                <wp:positionV relativeFrom="paragraph">
                  <wp:posOffset>215900</wp:posOffset>
                </wp:positionV>
                <wp:extent cx="1714500" cy="16637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493512" y="2951325"/>
                          <a:ext cx="1704974" cy="1657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4508500</wp:posOffset>
                </wp:positionH>
                <wp:positionV relativeFrom="paragraph">
                  <wp:posOffset>215900</wp:posOffset>
                </wp:positionV>
                <wp:extent cx="1714500" cy="1663700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0" cy="1663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firstLine="0"/>
        <w:contextualSpacing w:val="0"/>
        <w:rPr>
          <w:rFonts w:ascii="Gentium Basic" w:cs="Gentium Basic" w:eastAsia="Gentium Basic" w:hAnsi="Gentium Basic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contextualSpacing w:val="0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rtl w:val="0"/>
        </w:rPr>
        <w:t xml:space="preserve">Objective Used:</w:t>
        <w:tab/>
        <w:tab/>
        <w:tab/>
        <w:tab/>
        <w:tab/>
        <w:tab/>
        <w:tab/>
        <w:t xml:space="preserve">Objective Used: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contextualSpacing w:val="0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rtl w:val="0"/>
        </w:rPr>
        <w:t xml:space="preserve"> ____________</w:t>
        <w:tab/>
        <w:tab/>
        <w:tab/>
        <w:tab/>
        <w:tab/>
        <w:tab/>
        <w:tab/>
        <w:t xml:space="preserve"> 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contextualSpacing w:val="0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95"/>
        <w:gridCol w:w="5395"/>
        <w:tblGridChange w:id="0">
          <w:tblGrid>
            <w:gridCol w:w="5395"/>
            <w:gridCol w:w="5395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1"/>
                <w:rtl w:val="0"/>
              </w:rPr>
              <w:t xml:space="preserve">Describe specimen 1: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1"/>
                <w:rtl w:val="0"/>
              </w:rPr>
              <w:t xml:space="preserve">Can you identify what type of cell this is? Support your answer.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1"/>
                <w:rtl w:val="0"/>
              </w:rPr>
              <w:t xml:space="preserve">Describe specimen 2: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1"/>
                <w:rtl w:val="0"/>
              </w:rPr>
              <w:t xml:space="preserve">Can you identify what type of cell this is? Support your answer.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hanging="720"/>
        <w:contextualSpacing w:val="1"/>
        <w:rPr>
          <w:rFonts w:ascii="Gentium Basic" w:cs="Gentium Basic" w:eastAsia="Gentium Basic" w:hAnsi="Gentium Basic"/>
          <w:b w:val="1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sz w:val="22"/>
          <w:szCs w:val="22"/>
          <w:rtl w:val="0"/>
        </w:rPr>
        <w:t xml:space="preserve">Post-Lab</w:t>
      </w:r>
    </w:p>
    <w:p w:rsidR="00000000" w:rsidDel="00000000" w:rsidP="00000000" w:rsidRDefault="00000000" w:rsidRPr="0000000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After you’ve recorded your observations, share out two of them on the padlet so your classmates can see them! Just follow the link on the board.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firstLine="0"/>
        <w:contextualSpacing w:val="0"/>
        <w:rPr>
          <w:rFonts w:ascii="Gentium Basic" w:cs="Gentium Basic" w:eastAsia="Gentium Basic" w:hAnsi="Gentium Basic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Gentium Basic" w:cs="Gentium Basic" w:eastAsia="Gentium Basic" w:hAnsi="Gentium Basic"/>
          <w:b w:val="1"/>
          <w:sz w:val="26"/>
          <w:szCs w:val="26"/>
          <w:u w:val="single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sz w:val="26"/>
          <w:szCs w:val="26"/>
          <w:u w:val="single"/>
          <w:rtl w:val="0"/>
        </w:rPr>
        <w:t xml:space="preserve">Cell Observation Laboratory #2</w:t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hanging="720"/>
        <w:contextualSpacing w:val="1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sz w:val="22"/>
          <w:szCs w:val="22"/>
          <w:rtl w:val="0"/>
        </w:rPr>
        <w:t xml:space="preserve">Pre-Laboratory Questions</w:t>
      </w:r>
    </w:p>
    <w:p w:rsidR="00000000" w:rsidDel="00000000" w:rsidP="00000000" w:rsidRDefault="00000000" w:rsidRPr="00000000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is the difference between a prokaryote and a eukaryote?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firstLine="0"/>
        <w:contextualSpacing w:val="0"/>
        <w:jc w:val="center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Give an example of a prokaryotic cell.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color does iodine turn in the presence of starch?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hanging="720"/>
        <w:contextualSpacing w:val="1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sz w:val="22"/>
          <w:szCs w:val="22"/>
          <w:rtl w:val="0"/>
        </w:rPr>
        <w:t xml:space="preserve">Procedure</w:t>
      </w:r>
    </w:p>
    <w:p w:rsidR="00000000" w:rsidDel="00000000" w:rsidP="00000000" w:rsidRDefault="00000000" w:rsidRPr="00000000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In the last lab you looked at two different cells.  In this lab your job is to look at each of the other 6 cells that your classmates observed.  As you rotate through the cells, draw a picture in the space below and record both the power you used and your observations.</w:t>
      </w:r>
      <w:r w:rsidDel="00000000" w:rsidR="00000000" w:rsidRPr="00000000">
        <w:rPr>
          <w:rtl w:val="0"/>
        </w:rPr>
      </w:r>
    </w:p>
    <w:tbl>
      <w:tblPr>
        <w:tblStyle w:val="Table2"/>
        <w:tblW w:w="1070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26"/>
        <w:gridCol w:w="4099"/>
        <w:gridCol w:w="3150"/>
        <w:gridCol w:w="2430"/>
        <w:tblGridChange w:id="0">
          <w:tblGrid>
            <w:gridCol w:w="1026"/>
            <w:gridCol w:w="4099"/>
            <w:gridCol w:w="3150"/>
            <w:gridCol w:w="2430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1"/>
                <w:rtl w:val="0"/>
              </w:rPr>
              <w:t xml:space="preserve">Power?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1"/>
                <w:rtl w:val="0"/>
              </w:rPr>
              <w:t xml:space="preserve">Drawing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Gentium Basic" w:cs="Gentium Basic" w:eastAsia="Gentium Basic" w:hAnsi="Gentium Basic"/>
                <w:b w:val="1"/>
                <w:rtl w:val="0"/>
              </w:rPr>
              <w:t xml:space="preserve">Cell Type?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Fonts w:ascii="Gentium Basic" w:cs="Gentium Basic" w:eastAsia="Gentium Basic" w:hAnsi="Gentium Basic"/>
                <w:b w:val="1"/>
                <w:rtl w:val="0"/>
              </w:rPr>
              <w:t xml:space="preserve">Justification?</w:t>
            </w:r>
          </w:p>
        </w:tc>
      </w:tr>
      <w:tr>
        <w:trPr>
          <w:trHeight w:val="12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Gentium Basic" w:cs="Gentium Basic" w:eastAsia="Gentium Basic" w:hAnsi="Gentium Bas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contextualSpacing w:val="0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hanging="720"/>
        <w:contextualSpacing w:val="1"/>
        <w:rPr>
          <w:rFonts w:ascii="Gentium Basic" w:cs="Gentium Basic" w:eastAsia="Gentium Basic" w:hAnsi="Gentium Basic"/>
          <w:b w:val="1"/>
        </w:rPr>
      </w:pPr>
      <w:r w:rsidDel="00000000" w:rsidR="00000000" w:rsidRPr="00000000">
        <w:rPr>
          <w:rFonts w:ascii="Gentium Basic" w:cs="Gentium Basic" w:eastAsia="Gentium Basic" w:hAnsi="Gentium Basic"/>
          <w:b w:val="1"/>
          <w:sz w:val="22"/>
          <w:szCs w:val="22"/>
          <w:rtl w:val="0"/>
        </w:rPr>
        <w:t xml:space="preserve">Conclusions</w:t>
      </w:r>
    </w:p>
    <w:p w:rsidR="00000000" w:rsidDel="00000000" w:rsidP="00000000" w:rsidRDefault="00000000" w:rsidRPr="00000000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Consider the human cheek cells. A) Are these prokaryotic or eukaryotic cells, and B) how can you tell?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firstLine="0"/>
        <w:contextualSpacing w:val="0"/>
        <w:rPr>
          <w:rFonts w:ascii="Gentium Basic" w:cs="Gentium Basic" w:eastAsia="Gentium Basic" w:hAnsi="Gentium Basic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What is the purpose of staining cells?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Why did the potato cells turn a dark purple-black color when stained with iodine?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The Anacharis cells contained chloroplasts. What is the function of those cells?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hanging="360"/>
        <w:contextualSpacing w:val="1"/>
        <w:rPr>
          <w:rFonts w:ascii="Gentium Basic" w:cs="Gentium Basic" w:eastAsia="Gentium Basic" w:hAnsi="Gentium Basic"/>
          <w:sz w:val="22"/>
          <w:szCs w:val="22"/>
        </w:rPr>
      </w:pPr>
      <w:r w:rsidDel="00000000" w:rsidR="00000000" w:rsidRPr="00000000">
        <w:rPr>
          <w:rFonts w:ascii="Gentium Basic" w:cs="Gentium Basic" w:eastAsia="Gentium Basic" w:hAnsi="Gentium Basic"/>
          <w:b w:val="0"/>
          <w:sz w:val="22"/>
          <w:szCs w:val="22"/>
          <w:rtl w:val="0"/>
        </w:rPr>
        <w:t xml:space="preserve">The potato and the onion are both eukaryotic plant cells.  However, they do not contain chloroplasts.  Why do you think this is so?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firstLine="0"/>
        <w:contextualSpacing w:val="0"/>
        <w:rPr>
          <w:rFonts w:ascii="Gentium Basic" w:cs="Gentium Basic" w:eastAsia="Gentium Basic" w:hAnsi="Gentium Basic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contextualSpacing w:val="0"/>
        <w:rPr>
          <w:rFonts w:ascii="Gentium Basic" w:cs="Gentium Basic" w:eastAsia="Gentium Basic" w:hAnsi="Gentium Basic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Gentium Bas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576" w:before="0" w:line="240" w:lineRule="auto"/>
      <w:contextualSpacing w:val="0"/>
      <w:rPr>
        <w:rFonts w:ascii="Calibri" w:cs="Calibri" w:eastAsia="Calibri" w:hAnsi="Calibri"/>
        <w:b w:val="0"/>
        <w:sz w:val="16"/>
        <w:szCs w:val="16"/>
      </w:rPr>
    </w:pPr>
    <w:r w:rsidDel="00000000" w:rsidR="00000000" w:rsidRPr="00000000">
      <w:rPr>
        <w:rFonts w:ascii="Calibri" w:cs="Calibri" w:eastAsia="Calibri" w:hAnsi="Calibri"/>
        <w:b w:val="0"/>
        <w:sz w:val="16"/>
        <w:szCs w:val="16"/>
        <w:rtl w:val="0"/>
      </w:rPr>
      <w:t xml:space="preserve">By Mrs. Andromeda Crowell, Orange High School, Hillsborough NC 07/05/2016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ind w:left="1080" w:hanging="72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-U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contextualSpacing w:val="0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  <w:contextualSpacing w:val="0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2.png"/><Relationship Id="rId6" Type="http://schemas.openxmlformats.org/officeDocument/2006/relationships/image" Target="media/image4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entiumBasic-regular.ttf"/><Relationship Id="rId2" Type="http://schemas.openxmlformats.org/officeDocument/2006/relationships/font" Target="fonts/GentiumBasic-bold.ttf"/><Relationship Id="rId3" Type="http://schemas.openxmlformats.org/officeDocument/2006/relationships/font" Target="fonts/GentiumBasic-italic.ttf"/><Relationship Id="rId4" Type="http://schemas.openxmlformats.org/officeDocument/2006/relationships/font" Target="fonts/GentiumBasic-boldItalic.ttf"/></Relationships>
</file>